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:rsidR="00F83BA7" w:rsidRPr="00F83BA7" w:rsidRDefault="00F83BA7" w:rsidP="00F83BA7">
      <w:pPr>
        <w:jc w:val="center"/>
        <w:rPr>
          <w:rFonts w:ascii="Arial" w:hAnsi="Arial" w:cs="Arial"/>
          <w:b/>
        </w:rPr>
      </w:pPr>
    </w:p>
    <w:p w:rsidR="00F83BA7" w:rsidRPr="00F83BA7" w:rsidRDefault="00F83BA7" w:rsidP="00D64E84">
      <w:pPr>
        <w:spacing w:after="0"/>
        <w:ind w:right="-1"/>
        <w:jc w:val="both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</w:t>
      </w:r>
      <w:r w:rsidR="00D64E84">
        <w:rPr>
          <w:rFonts w:ascii="Arial" w:hAnsi="Arial" w:cs="Arial"/>
        </w:rPr>
        <w:t xml:space="preserve">, </w:t>
      </w:r>
      <w:r w:rsidR="00D22053" w:rsidRPr="00D22053">
        <w:rPr>
          <w:rFonts w:ascii="Arial" w:hAnsi="Arial" w:cs="Arial"/>
        </w:rPr>
        <w:t>en la Escala de Gestión de Organismos Autónomos, especialidad Sanidad y Consumo</w:t>
      </w:r>
      <w:r w:rsidR="00D64E84">
        <w:rPr>
          <w:rFonts w:ascii="Arial" w:hAnsi="Arial" w:cs="Arial"/>
        </w:rPr>
        <w:t xml:space="preserve">, convocado por </w:t>
      </w:r>
      <w:r w:rsidR="00D22053" w:rsidRPr="00D22053">
        <w:rPr>
          <w:rFonts w:ascii="Arial" w:hAnsi="Arial" w:cs="Arial"/>
        </w:rPr>
        <w:t>Resolución de 11 de diciembre de 2023, de la Subsecretaría</w:t>
      </w:r>
      <w:r w:rsidR="00D22053">
        <w:rPr>
          <w:rFonts w:ascii="Arial" w:hAnsi="Arial" w:cs="Arial"/>
        </w:rPr>
        <w:t xml:space="preserve"> </w:t>
      </w:r>
      <w:r w:rsidR="00D64E84">
        <w:rPr>
          <w:rFonts w:ascii="Arial" w:hAnsi="Arial" w:cs="Arial"/>
        </w:rPr>
        <w:t>(«Boletín Oficial del Estado» núm. 30</w:t>
      </w:r>
      <w:r w:rsidR="00D22053">
        <w:rPr>
          <w:rFonts w:ascii="Arial" w:hAnsi="Arial" w:cs="Arial"/>
        </w:rPr>
        <w:t>2, de 19</w:t>
      </w:r>
      <w:r w:rsidR="00D64E84">
        <w:rPr>
          <w:rFonts w:ascii="Arial" w:hAnsi="Arial" w:cs="Arial"/>
        </w:rPr>
        <w:t xml:space="preserve"> de diciembre).</w:t>
      </w:r>
    </w:p>
    <w:p w:rsidR="00F83BA7" w:rsidRDefault="00F83BA7" w:rsidP="00F83BA7">
      <w:pPr>
        <w:rPr>
          <w:rFonts w:ascii="Arial" w:hAnsi="Arial" w:cs="Arial"/>
        </w:rPr>
      </w:pPr>
    </w:p>
    <w:p w:rsidR="00D64E84" w:rsidRDefault="00D64E84" w:rsidP="00070A2C">
      <w:pPr>
        <w:jc w:val="both"/>
        <w:rPr>
          <w:rFonts w:ascii="Arial" w:hAnsi="Arial" w:cs="Arial"/>
        </w:rPr>
      </w:pPr>
      <w:r w:rsidRPr="00D64E84">
        <w:rPr>
          <w:rFonts w:ascii="Arial" w:hAnsi="Arial" w:cs="Arial"/>
        </w:rPr>
        <w:t xml:space="preserve">El plazo para la presentación de alegaciones a la plantilla provisional de respuestas correctas es de </w:t>
      </w:r>
      <w:r w:rsidRPr="00D64E84">
        <w:rPr>
          <w:rFonts w:ascii="Arial" w:hAnsi="Arial" w:cs="Arial"/>
          <w:u w:val="single"/>
        </w:rPr>
        <w:t>3 días hábiles</w:t>
      </w:r>
      <w:r w:rsidRPr="00D64E84">
        <w:rPr>
          <w:rFonts w:ascii="Arial" w:hAnsi="Arial" w:cs="Arial"/>
        </w:rPr>
        <w:t xml:space="preserve"> contados a partir del día siguiente al de la fecha de su publicación, dirigiéndolas a la d</w:t>
      </w:r>
      <w:r>
        <w:rPr>
          <w:rFonts w:ascii="Arial" w:hAnsi="Arial" w:cs="Arial"/>
        </w:rPr>
        <w:t xml:space="preserve">irección de correo electrónico: </w:t>
      </w:r>
      <w:hyperlink r:id="rId6" w:history="1">
        <w:r w:rsidR="00D22053" w:rsidRPr="000B7563">
          <w:rPr>
            <w:rStyle w:val="Hipervnculo"/>
            <w:rFonts w:ascii="Arial" w:hAnsi="Arial" w:cs="Arial"/>
          </w:rPr>
          <w:t>egoa2023@sanidad.gob.es</w:t>
        </w:r>
      </w:hyperlink>
      <w:r>
        <w:rPr>
          <w:rFonts w:ascii="Arial" w:hAnsi="Arial" w:cs="Arial"/>
        </w:rPr>
        <w:t xml:space="preserve">. </w:t>
      </w:r>
      <w:r w:rsidRPr="00D64E84">
        <w:rPr>
          <w:rFonts w:ascii="Arial" w:hAnsi="Arial" w:cs="Arial"/>
        </w:rPr>
        <w:t xml:space="preserve">Para ello es necesario utilizar </w:t>
      </w:r>
      <w:r>
        <w:rPr>
          <w:rFonts w:ascii="Arial" w:hAnsi="Arial" w:cs="Arial"/>
        </w:rPr>
        <w:t>este</w:t>
      </w:r>
      <w:r w:rsidRPr="00D64E84">
        <w:rPr>
          <w:rFonts w:ascii="Arial" w:hAnsi="Arial" w:cs="Arial"/>
        </w:rPr>
        <w:t xml:space="preserve"> formulario</w:t>
      </w:r>
      <w:r>
        <w:rPr>
          <w:rFonts w:ascii="Arial" w:hAnsi="Arial" w:cs="Arial"/>
        </w:rPr>
        <w:t>.</w:t>
      </w:r>
      <w:r w:rsidRPr="00D64E84">
        <w:rPr>
          <w:rFonts w:ascii="Arial" w:hAnsi="Arial" w:cs="Arial"/>
        </w:rPr>
        <w:t xml:space="preserve"> </w:t>
      </w:r>
    </w:p>
    <w:p w:rsidR="00F83BA7" w:rsidRPr="00F83BA7" w:rsidRDefault="00F83BA7" w:rsidP="00D64E84">
      <w:pPr>
        <w:ind w:right="140"/>
        <w:rPr>
          <w:rFonts w:ascii="Arial" w:hAnsi="Arial" w:cs="Arial"/>
        </w:rPr>
      </w:pP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</w:p>
    <w:p w:rsidR="00D22053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:rsidR="00D22053" w:rsidRDefault="002F4E75" w:rsidP="00F83BA7">
      <w:pPr>
        <w:rPr>
          <w:rFonts w:ascii="Arial" w:hAnsi="Arial" w:cs="Arial"/>
        </w:rPr>
      </w:pPr>
      <w:r>
        <w:rPr>
          <w:rFonts w:ascii="Arial" w:hAnsi="Arial" w:cs="Arial"/>
        </w:rPr>
        <w:t>Área</w:t>
      </w:r>
      <w:bookmarkStart w:id="0" w:name="_GoBack"/>
      <w:bookmarkEnd w:id="0"/>
    </w:p>
    <w:p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:rsidR="00F83BA7" w:rsidRPr="00F83BA7" w:rsidRDefault="00F83BA7" w:rsidP="00F83BA7">
      <w:pPr>
        <w:rPr>
          <w:rFonts w:ascii="Arial" w:hAnsi="Arial" w:cs="Arial"/>
        </w:rPr>
      </w:pPr>
    </w:p>
    <w:p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:rsidR="00F83BA7" w:rsidRDefault="00F83BA7" w:rsidP="00F83BA7"/>
    <w:sectPr w:rsidR="00F83B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BA7" w:rsidRDefault="00F83BA7" w:rsidP="00F83BA7">
      <w:pPr>
        <w:spacing w:after="0" w:line="240" w:lineRule="auto"/>
      </w:pPr>
      <w:r>
        <w:separator/>
      </w:r>
    </w:p>
  </w:endnote>
  <w:end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2F4E75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2F4E75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BA7" w:rsidRDefault="00F83BA7" w:rsidP="00F83BA7">
      <w:pPr>
        <w:spacing w:after="0" w:line="240" w:lineRule="auto"/>
      </w:pPr>
      <w:r>
        <w:separator/>
      </w:r>
    </w:p>
  </w:footnote>
  <w:foot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A7"/>
    <w:rsid w:val="00070A2C"/>
    <w:rsid w:val="00283025"/>
    <w:rsid w:val="002F4E75"/>
    <w:rsid w:val="00311AFD"/>
    <w:rsid w:val="00D22053"/>
    <w:rsid w:val="00D64E84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08F1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  <w:style w:type="character" w:styleId="Hipervnculo">
    <w:name w:val="Hyperlink"/>
    <w:basedOn w:val="Fuentedeprrafopredeter"/>
    <w:uiPriority w:val="99"/>
    <w:unhideWhenUsed/>
    <w:rsid w:val="00D64E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oa2023@sanidad.gob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López de los Reyes. Ana</cp:lastModifiedBy>
  <cp:revision>2</cp:revision>
  <dcterms:created xsi:type="dcterms:W3CDTF">2024-04-15T12:39:00Z</dcterms:created>
  <dcterms:modified xsi:type="dcterms:W3CDTF">2024-04-15T12:39:00Z</dcterms:modified>
</cp:coreProperties>
</file>